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8D99" w14:textId="77777777" w:rsidR="00AB7F6A" w:rsidRPr="00AB7F6A" w:rsidRDefault="00AB7F6A" w:rsidP="00AB7F6A">
      <w:pPr>
        <w:spacing w:before="20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AB7F6A">
        <w:rPr>
          <w:rFonts w:ascii="Arial" w:hAnsi="Arial" w:cs="Arial"/>
          <w:b/>
          <w:bCs/>
          <w:color w:val="3D4349"/>
          <w:kern w:val="36"/>
          <w:sz w:val="40"/>
          <w:szCs w:val="40"/>
        </w:rPr>
        <w:t>Ajustar horario/salidas</w:t>
      </w:r>
    </w:p>
    <w:p w14:paraId="2822FCAD" w14:textId="77777777" w:rsidR="00AB7F6A" w:rsidRPr="00AB7F6A" w:rsidRDefault="00AB7F6A" w:rsidP="00AB7F6A">
      <w:pPr>
        <w:numPr>
          <w:ilvl w:val="0"/>
          <w:numId w:val="3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Inicie sesión en </w:t>
      </w:r>
      <w:hyperlink r:id="rId5" w:history="1">
        <w:r w:rsidRPr="00AB7F6A">
          <w:rPr>
            <w:rFonts w:ascii="Open Sans" w:hAnsi="Open Sans" w:cs="Open Sans"/>
            <w:color w:val="1155CC"/>
            <w:sz w:val="20"/>
            <w:szCs w:val="20"/>
            <w:u w:val="single"/>
          </w:rPr>
          <w:t>tempushemma.se</w:t>
        </w:r>
      </w:hyperlink>
    </w:p>
    <w:p w14:paraId="6144475F" w14:textId="77777777" w:rsidR="00AB7F6A" w:rsidRPr="00AB7F6A" w:rsidRDefault="00AB7F6A" w:rsidP="00AB7F6A">
      <w:pPr>
        <w:numPr>
          <w:ilvl w:val="0"/>
          <w:numId w:val="3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Haga clic sobre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Set schedule/leaves</w:t>
      </w:r>
    </w:p>
    <w:p w14:paraId="1372EF24" w14:textId="77777777" w:rsidR="00AB7F6A" w:rsidRPr="00AB7F6A" w:rsidRDefault="00AB7F6A" w:rsidP="00AB7F6A">
      <w:pPr>
        <w:numPr>
          <w:ilvl w:val="0"/>
          <w:numId w:val="3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Rellene las horas en las casillas de texto en blanco, por ejemplo “</w:t>
      </w:r>
      <w:r w:rsidRPr="00AB7F6A">
        <w:rPr>
          <w:rFonts w:ascii="Open Sans" w:hAnsi="Open Sans" w:cs="Open Sans"/>
          <w:i/>
          <w:iCs/>
          <w:color w:val="3D4349"/>
          <w:sz w:val="20"/>
          <w:szCs w:val="20"/>
        </w:rPr>
        <w:t>6.35 - 16:45</w:t>
      </w:r>
      <w:r w:rsidRPr="00AB7F6A">
        <w:rPr>
          <w:rFonts w:ascii="Open Sans" w:hAnsi="Open Sans" w:cs="Open Sans"/>
          <w:color w:val="3D4349"/>
          <w:sz w:val="20"/>
          <w:szCs w:val="20"/>
        </w:rPr>
        <w:t>”.</w:t>
      </w:r>
    </w:p>
    <w:p w14:paraId="3B4CF392" w14:textId="77777777" w:rsidR="00AB7F6A" w:rsidRPr="00AB7F6A" w:rsidRDefault="00AB7F6A" w:rsidP="00AB7F6A">
      <w:pPr>
        <w:numPr>
          <w:ilvl w:val="1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Si el niño sale, haga clic sobre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On leave</w:t>
      </w:r>
      <w:r w:rsidRPr="00AB7F6A">
        <w:rPr>
          <w:rFonts w:ascii="Open Sans" w:hAnsi="Open Sans" w:cs="Open Sans"/>
          <w:color w:val="3D4349"/>
          <w:sz w:val="20"/>
          <w:szCs w:val="20"/>
        </w:rPr>
        <w:t>.</w:t>
      </w:r>
    </w:p>
    <w:p w14:paraId="12290A6C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Haga clic sobre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+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 si el niño tiene horas divididas a lo largo del día.</w:t>
      </w:r>
    </w:p>
    <w:p w14:paraId="4B8197AB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Si el niño llega por su cuenta, marque la casilla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Arriving self</w:t>
      </w:r>
      <w:r w:rsidRPr="00AB7F6A">
        <w:rPr>
          <w:rFonts w:ascii="Open Sans" w:hAnsi="Open Sans" w:cs="Open Sans"/>
          <w:color w:val="3D4349"/>
          <w:sz w:val="20"/>
          <w:szCs w:val="20"/>
        </w:rPr>
        <w:t>. </w:t>
      </w:r>
    </w:p>
    <w:p w14:paraId="45A44B12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Si el niño sale por su cuenta, marque la casilla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Departing self</w:t>
      </w:r>
      <w:r w:rsidRPr="00AB7F6A">
        <w:rPr>
          <w:rFonts w:ascii="Open Sans" w:hAnsi="Open Sans" w:cs="Open Sans"/>
          <w:color w:val="3D4349"/>
          <w:sz w:val="20"/>
          <w:szCs w:val="20"/>
        </w:rPr>
        <w:t>. </w:t>
      </w:r>
    </w:p>
    <w:p w14:paraId="4AE0C41C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Seleccione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Home w/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 si alguien más recoge al niño de la guardería.</w:t>
      </w:r>
    </w:p>
    <w:p w14:paraId="2BD04675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Deje un mensaje opcional dirigido al personal en la casilla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More info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. </w:t>
      </w:r>
      <w:r w:rsidRPr="00AB7F6A">
        <w:rPr>
          <w:rFonts w:ascii="Open Sans" w:hAnsi="Open Sans" w:cs="Open Sans"/>
          <w:color w:val="3D4349"/>
          <w:sz w:val="20"/>
          <w:szCs w:val="20"/>
        </w:rPr>
        <w:br/>
        <w:t>(Se mostrará en la tabla de la guardería).</w:t>
      </w:r>
    </w:p>
    <w:p w14:paraId="702BB9A3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Para copiar el horario de una semana, haga clic en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Copy…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 y seleccione el niño y las semanas para las cuales se debe copiar el horario.</w:t>
      </w:r>
    </w:p>
    <w:p w14:paraId="587D98D3" w14:textId="77777777" w:rsidR="00AB7F6A" w:rsidRPr="00AB7F6A" w:rsidRDefault="00AB7F6A" w:rsidP="00AB7F6A">
      <w:pPr>
        <w:numPr>
          <w:ilvl w:val="0"/>
          <w:numId w:val="4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Para obtener más información sobre cómo hacer el horario, puede hacer clic en el signo de interrogación azul en la esquina superior derecha.</w:t>
      </w:r>
    </w:p>
    <w:p w14:paraId="655CC52B" w14:textId="77777777" w:rsidR="00AB7F6A" w:rsidRPr="00AB7F6A" w:rsidRDefault="00AB7F6A" w:rsidP="00AB7F6A">
      <w:pPr>
        <w:rPr>
          <w:rFonts w:ascii="Times New Roman" w:hAnsi="Times New Roman"/>
        </w:rPr>
      </w:pPr>
    </w:p>
    <w:p w14:paraId="3304FFC1" w14:textId="77777777" w:rsidR="00AB7F6A" w:rsidRPr="00AB7F6A" w:rsidRDefault="00AB7F6A" w:rsidP="00AB7F6A">
      <w:pPr>
        <w:rPr>
          <w:rFonts w:ascii="Times New Roman" w:hAnsi="Times New Roman"/>
        </w:rPr>
      </w:pPr>
      <w:r w:rsidRPr="00AB7F6A">
        <w:rPr>
          <w:rFonts w:ascii="Open Sans" w:hAnsi="Open Sans" w:cs="Open Sans"/>
          <w:b/>
          <w:bCs/>
          <w:color w:val="3D4349"/>
          <w:sz w:val="22"/>
          <w:szCs w:val="22"/>
        </w:rPr>
        <w:t>Aplicaciones</w:t>
      </w:r>
    </w:p>
    <w:p w14:paraId="61D44FA0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Pulse el botón "más" verde a la derecha</w:t>
      </w:r>
    </w:p>
    <w:p w14:paraId="28FF9607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Elija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New schedule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 o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New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On leave</w:t>
      </w:r>
    </w:p>
    <w:p w14:paraId="702B4968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Marque los días</w:t>
      </w:r>
    </w:p>
    <w:p w14:paraId="47AC03D5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Elija los niños y agregue las horas</w:t>
      </w:r>
    </w:p>
    <w:p w14:paraId="2D1BCF55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En caso necesario, rellene la otra información</w:t>
      </w:r>
    </w:p>
    <w:p w14:paraId="1EEDB843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También es posible pulsar un solo día en la vista general para agregar horarios o vacaciones</w:t>
      </w:r>
    </w:p>
    <w:p w14:paraId="20C2A7A7" w14:textId="77777777" w:rsidR="00AB7F6A" w:rsidRPr="00AB7F6A" w:rsidRDefault="00AB7F6A" w:rsidP="00AB7F6A">
      <w:pPr>
        <w:numPr>
          <w:ilvl w:val="0"/>
          <w:numId w:val="5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Para copiar el horario, elija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Copy </w:t>
      </w:r>
      <w:r w:rsidRPr="00AB7F6A">
        <w:rPr>
          <w:rFonts w:ascii="Open Sans" w:hAnsi="Open Sans" w:cs="Open Sans"/>
          <w:color w:val="3D4349"/>
          <w:sz w:val="20"/>
          <w:szCs w:val="20"/>
        </w:rPr>
        <w:t>en su lugar</w:t>
      </w:r>
    </w:p>
    <w:p w14:paraId="66A665D1" w14:textId="77777777" w:rsidR="00AB7F6A" w:rsidRPr="00AB7F6A" w:rsidRDefault="00AB7F6A" w:rsidP="00AB7F6A">
      <w:pPr>
        <w:rPr>
          <w:rFonts w:ascii="Times New Roman" w:hAnsi="Times New Roman"/>
        </w:rPr>
      </w:pPr>
    </w:p>
    <w:p w14:paraId="189CECF4" w14:textId="77777777" w:rsidR="00AB7F6A" w:rsidRPr="00AB7F6A" w:rsidRDefault="00AB7F6A" w:rsidP="00AB7F6A">
      <w:pPr>
        <w:spacing w:before="20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AB7F6A">
        <w:rPr>
          <w:rFonts w:ascii="Arial" w:hAnsi="Arial" w:cs="Arial"/>
          <w:b/>
          <w:bCs/>
          <w:color w:val="3D4349"/>
          <w:kern w:val="36"/>
          <w:sz w:val="40"/>
          <w:szCs w:val="40"/>
        </w:rPr>
        <w:t>Notificar ausencia</w:t>
      </w:r>
    </w:p>
    <w:p w14:paraId="573B00F1" w14:textId="77777777" w:rsidR="00AB7F6A" w:rsidRPr="00AB7F6A" w:rsidRDefault="00AB7F6A" w:rsidP="00AB7F6A">
      <w:pPr>
        <w:numPr>
          <w:ilvl w:val="0"/>
          <w:numId w:val="6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Si el niño necesita tratamiento fuera de la guardería, haga clic sobre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Report absence</w:t>
      </w:r>
    </w:p>
    <w:p w14:paraId="0D9FEF27" w14:textId="77777777" w:rsidR="00AB7F6A" w:rsidRPr="00AB7F6A" w:rsidRDefault="00AB7F6A" w:rsidP="00AB7F6A">
      <w:pPr>
        <w:numPr>
          <w:ilvl w:val="0"/>
          <w:numId w:val="6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Seleccione para qué niño es el informe.</w:t>
      </w:r>
    </w:p>
    <w:p w14:paraId="4BA6573A" w14:textId="77777777" w:rsidR="00AB7F6A" w:rsidRPr="00AB7F6A" w:rsidRDefault="00AB7F6A" w:rsidP="00AB7F6A">
      <w:pPr>
        <w:numPr>
          <w:ilvl w:val="0"/>
          <w:numId w:val="6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Seleccione la(s) fecha(s) en el calendario.</w:t>
      </w:r>
    </w:p>
    <w:p w14:paraId="476D1E6B" w14:textId="77777777" w:rsidR="00AB7F6A" w:rsidRPr="00AB7F6A" w:rsidRDefault="00AB7F6A" w:rsidP="00AB7F6A">
      <w:pPr>
        <w:numPr>
          <w:ilvl w:val="0"/>
          <w:numId w:val="6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Opcionalmente puede seleccionar una razón para la ausencia debajo de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Absence category</w:t>
      </w:r>
      <w:r w:rsidRPr="00AB7F6A">
        <w:rPr>
          <w:rFonts w:ascii="Open Sans" w:hAnsi="Open Sans" w:cs="Open Sans"/>
          <w:color w:val="3D4349"/>
          <w:sz w:val="20"/>
          <w:szCs w:val="20"/>
        </w:rPr>
        <w:t xml:space="preserve"> y/o un mensaje. (Sólo se mostrará al personal autorizado).</w:t>
      </w:r>
    </w:p>
    <w:p w14:paraId="4034BA40" w14:textId="77777777" w:rsidR="00AB7F6A" w:rsidRPr="00AB7F6A" w:rsidRDefault="00AB7F6A" w:rsidP="00AB7F6A">
      <w:pPr>
        <w:numPr>
          <w:ilvl w:val="0"/>
          <w:numId w:val="6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Haga clic sobre el botón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Report absence</w:t>
      </w:r>
      <w:r w:rsidRPr="00AB7F6A">
        <w:rPr>
          <w:rFonts w:ascii="Open Sans" w:hAnsi="Open Sans" w:cs="Open Sans"/>
          <w:color w:val="3D4349"/>
          <w:sz w:val="20"/>
          <w:szCs w:val="20"/>
        </w:rPr>
        <w:t>.</w:t>
      </w:r>
    </w:p>
    <w:p w14:paraId="41D9F8C0" w14:textId="77777777" w:rsidR="00AB7F6A" w:rsidRPr="00AB7F6A" w:rsidRDefault="00AB7F6A" w:rsidP="00AB7F6A">
      <w:pPr>
        <w:rPr>
          <w:rFonts w:ascii="Times New Roman" w:hAnsi="Times New Roman"/>
        </w:rPr>
      </w:pPr>
    </w:p>
    <w:p w14:paraId="6228ACDF" w14:textId="77777777" w:rsidR="00AB7F6A" w:rsidRPr="00AB7F6A" w:rsidRDefault="00AB7F6A" w:rsidP="00AB7F6A">
      <w:pPr>
        <w:rPr>
          <w:rFonts w:ascii="Times New Roman" w:hAnsi="Times New Roman"/>
        </w:rPr>
      </w:pPr>
      <w:r w:rsidRPr="00AB7F6A">
        <w:rPr>
          <w:rFonts w:ascii="Open Sans" w:hAnsi="Open Sans" w:cs="Open Sans"/>
          <w:b/>
          <w:bCs/>
          <w:color w:val="3D4349"/>
          <w:sz w:val="22"/>
          <w:szCs w:val="22"/>
        </w:rPr>
        <w:t>Aplicaciones</w:t>
      </w:r>
    </w:p>
    <w:p w14:paraId="4D7CE005" w14:textId="77777777" w:rsidR="00AB7F6A" w:rsidRPr="00AB7F6A" w:rsidRDefault="00AB7F6A" w:rsidP="00AB7F6A">
      <w:pPr>
        <w:numPr>
          <w:ilvl w:val="0"/>
          <w:numId w:val="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Pulse el botón "más" verde a la derecha</w:t>
      </w:r>
    </w:p>
    <w:p w14:paraId="4AAB0711" w14:textId="77777777" w:rsidR="00AB7F6A" w:rsidRPr="00AB7F6A" w:rsidRDefault="00AB7F6A" w:rsidP="00AB7F6A">
      <w:pPr>
        <w:numPr>
          <w:ilvl w:val="0"/>
          <w:numId w:val="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Elija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New absence</w:t>
      </w:r>
    </w:p>
    <w:p w14:paraId="1E3AFC8E" w14:textId="77777777" w:rsidR="00AB7F6A" w:rsidRPr="00AB7F6A" w:rsidRDefault="00AB7F6A" w:rsidP="00AB7F6A">
      <w:pPr>
        <w:numPr>
          <w:ilvl w:val="0"/>
          <w:numId w:val="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Elija niños</w:t>
      </w:r>
    </w:p>
    <w:p w14:paraId="57F7A435" w14:textId="77777777" w:rsidR="00AB7F6A" w:rsidRPr="00AB7F6A" w:rsidRDefault="00AB7F6A" w:rsidP="00AB7F6A">
      <w:pPr>
        <w:numPr>
          <w:ilvl w:val="0"/>
          <w:numId w:val="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Marque los días</w:t>
      </w:r>
    </w:p>
    <w:p w14:paraId="5263702D" w14:textId="77777777" w:rsidR="00AB7F6A" w:rsidRPr="00AB7F6A" w:rsidRDefault="00AB7F6A" w:rsidP="00AB7F6A">
      <w:pPr>
        <w:numPr>
          <w:ilvl w:val="0"/>
          <w:numId w:val="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>Elija parte del día o día completo</w:t>
      </w:r>
    </w:p>
    <w:p w14:paraId="4BD34FE7" w14:textId="77777777" w:rsidR="00AB7F6A" w:rsidRPr="00AB7F6A" w:rsidRDefault="00AB7F6A" w:rsidP="00AB7F6A">
      <w:pPr>
        <w:numPr>
          <w:ilvl w:val="0"/>
          <w:numId w:val="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Pulse el botón </w:t>
      </w:r>
      <w:r w:rsidRPr="00AB7F6A">
        <w:rPr>
          <w:rFonts w:ascii="Open Sans" w:hAnsi="Open Sans" w:cs="Open Sans"/>
          <w:b/>
          <w:bCs/>
          <w:color w:val="3D4349"/>
          <w:sz w:val="20"/>
          <w:szCs w:val="20"/>
        </w:rPr>
        <w:t>Report absence</w:t>
      </w:r>
    </w:p>
    <w:p w14:paraId="0528454E" w14:textId="77777777" w:rsidR="00AB7F6A" w:rsidRPr="00AB7F6A" w:rsidRDefault="00AB7F6A" w:rsidP="00AB7F6A">
      <w:pPr>
        <w:rPr>
          <w:rFonts w:ascii="Times New Roman" w:hAnsi="Times New Roman"/>
        </w:rPr>
      </w:pPr>
      <w:r w:rsidRPr="00AB7F6A">
        <w:rPr>
          <w:rFonts w:ascii="Open Sans" w:hAnsi="Open Sans" w:cs="Open Sans"/>
          <w:color w:val="3D4349"/>
          <w:sz w:val="20"/>
          <w:szCs w:val="20"/>
        </w:rPr>
        <w:t xml:space="preserve">Puede encontrar más información en: </w:t>
      </w:r>
      <w:hyperlink r:id="rId6" w:history="1">
        <w:r w:rsidRPr="00AB7F6A">
          <w:rPr>
            <w:rFonts w:ascii="Open Sans" w:hAnsi="Open Sans" w:cs="Open Sans"/>
            <w:color w:val="1155CC"/>
            <w:sz w:val="20"/>
            <w:szCs w:val="20"/>
            <w:u w:val="single"/>
          </w:rPr>
          <w:t>tiny.cc/tempus-new-caregivers</w:t>
        </w:r>
      </w:hyperlink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82B"/>
    <w:multiLevelType w:val="multilevel"/>
    <w:tmpl w:val="84B6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2" w15:restartNumberingAfterBreak="0">
    <w:nsid w:val="18606340"/>
    <w:multiLevelType w:val="multilevel"/>
    <w:tmpl w:val="A5BA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367BF"/>
    <w:multiLevelType w:val="multilevel"/>
    <w:tmpl w:val="91A4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D6DEE"/>
    <w:multiLevelType w:val="multilevel"/>
    <w:tmpl w:val="3E34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num w:numId="1" w16cid:durableId="430047349">
    <w:abstractNumId w:val="5"/>
  </w:num>
  <w:num w:numId="2" w16cid:durableId="834149179">
    <w:abstractNumId w:val="1"/>
  </w:num>
  <w:num w:numId="3" w16cid:durableId="233854471">
    <w:abstractNumId w:val="2"/>
  </w:num>
  <w:num w:numId="4" w16cid:durableId="1895312672">
    <w:abstractNumId w:val="2"/>
    <w:lvlOverride w:ilvl="0"/>
  </w:num>
  <w:num w:numId="5" w16cid:durableId="280378256">
    <w:abstractNumId w:val="0"/>
  </w:num>
  <w:num w:numId="6" w16cid:durableId="863130765">
    <w:abstractNumId w:val="4"/>
  </w:num>
  <w:num w:numId="7" w16cid:durableId="201727089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141C47"/>
    <w:rsid w:val="001653DC"/>
    <w:rsid w:val="001673D0"/>
    <w:rsid w:val="00190B2C"/>
    <w:rsid w:val="001C1D7D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1466F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722134"/>
    <w:rsid w:val="007357A8"/>
    <w:rsid w:val="007663BC"/>
    <w:rsid w:val="007A2237"/>
    <w:rsid w:val="007B761B"/>
    <w:rsid w:val="0081551D"/>
    <w:rsid w:val="00893A9A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91721"/>
    <w:rsid w:val="00AA5196"/>
    <w:rsid w:val="00AB7F6A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3411C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1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2022-07-05T11:38:00Z</dcterms:created>
  <dcterms:modified xsi:type="dcterms:W3CDTF">2022-07-05T11:38:00Z</dcterms:modified>
</cp:coreProperties>
</file>